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№1-41-2803/2024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ПРИГОВОР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keepLines/>
        <w:widowControl w:val="0"/>
        <w:spacing w:before="0" w:after="0"/>
        <w:jc w:val="both"/>
        <w:rPr>
          <w:sz w:val="28"/>
          <w:szCs w:val="28"/>
        </w:rPr>
      </w:pPr>
    </w:p>
    <w:p>
      <w:pPr>
        <w:keepNext/>
        <w:keepLines/>
        <w:widowControl w:val="0"/>
        <w:tabs>
          <w:tab w:val="right" w:pos="9639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2024 года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40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-помощника Ханты-Мансийского межрайонного прокурора </w:t>
      </w:r>
      <w:r>
        <w:rPr>
          <w:rStyle w:val="cat-FIOgrp-4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FIOgrp-4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подсудимого - адвоката </w:t>
      </w:r>
      <w:r>
        <w:rPr>
          <w:rStyle w:val="cat-FIOgrp-43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 удостоверение №1478 от 18.02.2021 и ордер №4978 от 05.12.2024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</w:p>
    <w:p>
      <w:pPr>
        <w:widowControl w:val="0"/>
        <w:spacing w:before="0" w:after="0"/>
        <w:ind w:left="22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Керимова </w:t>
      </w:r>
      <w:r>
        <w:rPr>
          <w:rStyle w:val="cat-FIOgrp-4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Мансийск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67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высшее образование, женатого, имеющего на иждивении троих малолетних детей, военнообязанного, гражданина Российской Федерации, несудимого,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преступлений, предусмотренных ч</w:t>
      </w:r>
      <w:r>
        <w:rPr>
          <w:rFonts w:ascii="Times New Roman" w:eastAsia="Times New Roman" w:hAnsi="Times New Roman" w:cs="Times New Roman"/>
          <w:sz w:val="28"/>
          <w:szCs w:val="28"/>
        </w:rPr>
        <w:t>.1 ст.312, ч.2 ст.315, ч.2 ст.315, ч.2 ст.315 Уголовного кодекса Российской Федерации (далее-УК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РФ),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Style w:val="cat-FIOgrp-4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67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растрату вверенного ему имущества, подвергнутого аресту,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лостное неисполнение вступивших в законную силу решений судов,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08.07.2021 заместителем начальника отдела контроля и административного производства управления лицензирования Департамента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-Югры </w:t>
      </w:r>
      <w:r>
        <w:rPr>
          <w:rStyle w:val="cat-FIOgrp-4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консультантом отдела контроля и административного производства управления лицензирования Департамента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-Югры </w:t>
      </w:r>
      <w:r>
        <w:rPr>
          <w:rStyle w:val="cat-FIOgrp-4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производства по делу об административном правонарушении от 08.07.2021 №361/2021 по ч.3 ст.14.17 Кодекса Российской Федерации об административных правонарушениях в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OrganizationNamegrp-67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8601045579)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меры обеспечения производства по делу произведен арест алкогольной продукции в количестве 203 бутылок маркированной алкогольной продукции, находящейся в помещении, в котором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свою деятельность </w:t>
      </w:r>
      <w:r>
        <w:rPr>
          <w:rStyle w:val="cat-OrganizationNamegrp-67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Югра,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продуктовый маркет «Павлин», а именно: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Водка Граф ледофф, 40%, емкостью 0,25 литров, в количестве 8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Водка Кедровица на кедровых орехах, 40%, емкостью 0,25 литров, в количестве 13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ка Царь</w:t>
      </w:r>
      <w:r>
        <w:rPr>
          <w:rFonts w:ascii="Times New Roman" w:eastAsia="Times New Roman" w:hAnsi="Times New Roman" w:cs="Times New Roman"/>
          <w:sz w:val="28"/>
          <w:szCs w:val="28"/>
        </w:rPr>
        <w:t>, 40%, емкостью 0,25 литров,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Водка Мороша на минеральной воде </w:t>
      </w:r>
      <w:r>
        <w:rPr>
          <w:rStyle w:val="cat-Addressgrp-6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емкостью 0,25 литров, в количестве 8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Российский коньяк 4 летний Фазерс олд баррель, 40%, емкостью 0,25 литров, в количестве 12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Коньяк 3-х летний Киновский 40%, емкостью 0,25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Коньяк 5-ти летний Старый Кенигсберг, 40%, емкостью 0,25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Российский к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як пятилетний Пят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звездочек, 40%, емкостью 0,25 </w:t>
      </w:r>
      <w:r>
        <w:rPr>
          <w:rFonts w:ascii="Times New Roman" w:eastAsia="Times New Roman" w:hAnsi="Times New Roman" w:cs="Times New Roman"/>
          <w:sz w:val="28"/>
          <w:szCs w:val="28"/>
        </w:rPr>
        <w:t>литров, в количестве 7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Вино игристое белое сладкое Асти, 7%, емкостью 0,25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Коньяк 4-х летний </w:t>
      </w:r>
      <w:r>
        <w:rPr>
          <w:rStyle w:val="cat-FIOgrp-4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,40%, емкостью 0,25 литров, в количестве 7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Талка, 40%, емкостью 0,25 литров, в количестве 9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Достояние сибири мягкая, 38%, емкостью 0,25 литров, в количестве 4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13.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беленькая, 40%, емкостью 0,25 литров, в количестве 5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14.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Березовый рай, 40%, емкостью 0,25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15.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Жажда, 38%, емкостью 0,25 литров, в количестве 10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16.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Коньяк пятилетний </w:t>
      </w:r>
      <w:r>
        <w:rPr>
          <w:rStyle w:val="cat-Addressgrp-7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40%, емкостью 0,25 литров, в количестве 10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17.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Коньяк пятилетний Киновский, 40%, емкостью 0,25 литров, в количестве 9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18.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Финляндия водка, 40%, емкостью 0,5 литров,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19.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Шатландский купажированный чивас ригл 12 лет, 40%, емкостью 0,5 литров, в количестве 5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Бифитер лондон драйв джин, 47%, емкостью 0,5 литров, в количестве 10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21.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Стопарик, 40%, емкостью 1 литр, в количестве 8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22.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царь, 40%, емкостью 1 литр, в количестве 12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23.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Коньяк российский 3-х летний командирский, 40%, емкостью 0,25 литров, в количестве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24.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Вино столов</w:t>
      </w:r>
      <w:r>
        <w:rPr>
          <w:rFonts w:ascii="Times New Roman" w:eastAsia="Times New Roman" w:hAnsi="Times New Roman" w:cs="Times New Roman"/>
          <w:sz w:val="28"/>
          <w:szCs w:val="28"/>
        </w:rPr>
        <w:t>ое полусладкое красное Шабро, 1.</w:t>
      </w:r>
      <w:r>
        <w:rPr>
          <w:rFonts w:ascii="Times New Roman" w:eastAsia="Times New Roman" w:hAnsi="Times New Roman" w:cs="Times New Roman"/>
          <w:sz w:val="28"/>
          <w:szCs w:val="28"/>
        </w:rPr>
        <w:t>1%, емкостью 0,75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25.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 полусладкое белое шато тамань мускат, 12%, емкостью 0,75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26.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Белая береза, 40%, емкостью 0,5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27.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Коньяк пятилетний старый город, 40%, емкостью 0,25 литров,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2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28.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Российский коньяк трехлетний шоколадная года, 405, емкостью 0,25 литров, в количестве 7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29.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як хеннеси,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40%, емкостью 0,35 л.</w:t>
      </w:r>
      <w:r>
        <w:rPr>
          <w:rFonts w:ascii="Times New Roman" w:eastAsia="Times New Roman" w:hAnsi="Times New Roman" w:cs="Times New Roman"/>
          <w:sz w:val="28"/>
          <w:szCs w:val="28"/>
        </w:rPr>
        <w:t>, в количестве 2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30.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Коньяк хеннеси,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40%, </w:t>
      </w:r>
      <w:r>
        <w:rPr>
          <w:rFonts w:ascii="Times New Roman" w:eastAsia="Times New Roman" w:hAnsi="Times New Roman" w:cs="Times New Roman"/>
          <w:sz w:val="28"/>
          <w:szCs w:val="28"/>
        </w:rPr>
        <w:t>емкостью 0,7 л.</w:t>
      </w:r>
      <w:r>
        <w:rPr>
          <w:rFonts w:ascii="Times New Roman" w:eastAsia="Times New Roman" w:hAnsi="Times New Roman" w:cs="Times New Roman"/>
          <w:sz w:val="28"/>
          <w:szCs w:val="28"/>
        </w:rPr>
        <w:t>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31.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Коньяк хеннеси, 40%, емкостью 1 л.</w:t>
      </w:r>
      <w:r>
        <w:rPr>
          <w:rFonts w:ascii="Times New Roman" w:eastAsia="Times New Roman" w:hAnsi="Times New Roman" w:cs="Times New Roman"/>
          <w:sz w:val="28"/>
          <w:szCs w:val="28"/>
        </w:rPr>
        <w:t>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32.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Коньяк хеннеси,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40%, емкостью </w:t>
      </w:r>
      <w:r>
        <w:rPr>
          <w:rFonts w:ascii="Times New Roman" w:eastAsia="Times New Roman" w:hAnsi="Times New Roman" w:cs="Times New Roman"/>
          <w:sz w:val="28"/>
          <w:szCs w:val="28"/>
        </w:rPr>
        <w:t>0,5 л.</w:t>
      </w:r>
      <w:r>
        <w:rPr>
          <w:rFonts w:ascii="Times New Roman" w:eastAsia="Times New Roman" w:hAnsi="Times New Roman" w:cs="Times New Roman"/>
          <w:sz w:val="28"/>
          <w:szCs w:val="28"/>
        </w:rPr>
        <w:t>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33.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sz w:val="28"/>
          <w:szCs w:val="28"/>
        </w:rPr>
        <w:t>ки Шатландский купажированный чи</w:t>
      </w:r>
      <w:r>
        <w:rPr>
          <w:rFonts w:ascii="Times New Roman" w:eastAsia="Times New Roman" w:hAnsi="Times New Roman" w:cs="Times New Roman"/>
          <w:sz w:val="28"/>
          <w:szCs w:val="28"/>
        </w:rPr>
        <w:t>вас ригл 12 лет, 40%, емкостью 0,375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34.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Шатландский купажированный чивас ригл 12 лет, 40%, емкостью 0,5 литров, в количестве 2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35.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Шатландский купажированный чивас ригл 12 лет, 40%, емкостью 0,7 литров,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36.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Шатландский купажированный пасспорт скотч, 40%, емкостью 1 литр,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37.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Шатландский купажированный пасспорт скотч, 40%, емкостью 0,07 литров, в количестве 2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38.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джек дениэлс Теннесси виски, 40%, емкостью 0,375 литров,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39.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джек дениэлс Теннесси виски, 40%, емкостью 0,5 литров,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40.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купажированный вильям лоусонс, 40%, емкостью 0,5 литров,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41.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купажированный вильям лоусонс, 40%, емкостью 0,7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42.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купажированный вильям лоусонс, 40%, емкостью 1 литр,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43.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ерландский купажированный джемесон, 40%, емкостью 0,7 литров, в количестве 2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44.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зерновой бурбон джим бим, 40%, емкостью 0,5 литров,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45.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шотландский купажированный Баллантайнс файнест, 40%, емкостью 0,5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46.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Фруктовый винный напиток газированный полусладкий абрау лайт, 8%, емкостью 0,75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47.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Напиток фруктовый газированный Боска белый полусухой, 7,5%, емкостью 0,75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48.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зерновой карт бланш, 40%, емкостью 0,5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49.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шотландский купажированный джонии уоккер рэд лэйбл, 40%, емкостью 0,52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50.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Ароматизированный виноградосодержащий напиток из виноградного сырья мартини фиеро сладкий, 14,9%, емкостью 1 литр, в количестве 1 штуки;</w:t>
      </w:r>
    </w:p>
    <w:p>
      <w:pPr>
        <w:widowControl w:val="0"/>
        <w:spacing w:before="0" w:after="0"/>
        <w:ind w:firstLine="4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Алкогольная продукция, на которую наложен арест, передана на ответственное хранение директору </w:t>
      </w:r>
      <w:r>
        <w:rPr>
          <w:rStyle w:val="cat-OrganizationNamegrp-67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 об уголовной ответственности по ст.312 УК РФ, </w:t>
      </w:r>
      <w:r>
        <w:rPr>
          <w:rStyle w:val="cat-FIOgrp-4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объявлено о запрете распоряжаться и пользоваться вещами, на которые наложен арест. Адресом ответственного хранения определено: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продуктовый маркет «Павлин».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Арбитражного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Addressgrp-2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15.10.2021 по делу №А75-13251/2021 </w:t>
      </w:r>
      <w:r>
        <w:rPr>
          <w:rStyle w:val="cat-OrganizationNamegrp-67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7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привлечено к административной ответственности по ч.3 ст.14.17 Кодекса Российской Федерации об административных правонарушениях, назначено административное наказание виде предупреждения. Алкогольную продукцию, арестованную протоколом ареста от 08.07.2021 по делу №361/2021, решено изъять и подвергнуть уничтожению в установленном законом порядке.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в точно неустановленное время, но не ранее 08.07.2021 и не позднее 20.02.2023 директор </w:t>
      </w:r>
      <w:r>
        <w:rPr>
          <w:rStyle w:val="cat-OrganizationNamegrp-67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5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продуктовый маркет «Павлин» </w:t>
      </w:r>
      <w:r>
        <w:rPr>
          <w:rStyle w:val="cat-FIOgrp-50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о. умышлено, осознавая незаконность своих действий, предвидя возможность и неизбежность наступления общественно опасных последствий, заведомо зная, что арест в установленном законом порядке не снят и не отменен, будучи предупрежденный об уголовной ответственности по ст.312 УК РФ, нарушив режим хранения арестованного имущества, совершил растрату не установленным способом, в том числе путем перемещения с места ответственного хранения, вверенного имущества, подвергнутого аресту, а именно, алкогольной продукции в количестве 203 бутылок маркированной алкогольной продукции, а точнее: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Водка Граф ледофф, 40%, емкостью 0,25 литров, в количестве 8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Водка Кедровица на кедровых орехах, 40%, емкостью 0,25 литров, в количестве 13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Водка Царь , 40%, емкостью 0,25 литров, в количестве Зштук;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Водка Мороша на минеральной воде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емкостью 0,2.5 литров, в количестве 8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Российский коньяк 4 летний Фазерс олд баррель, 40%, емкостью 0,25 литров, в количестве 12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Коньяк 3-х летний Киновский, 40%, емкостью 0,25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Коньяк 5-ти летний Старый Кенигсберг, 40%, емкостью 0,25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Российский Кон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як пятилетний Пять звездочек, 40%, емкостью 0,25 литров, в количестве 7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Вино игристое белое сладкое Асти, 7%, емкостью 0,25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Коньяк 4-х летний </w:t>
      </w:r>
      <w:r>
        <w:rPr>
          <w:rStyle w:val="cat-FIOgrp-49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,40%, емкостью 0,25 литров, в количестве 7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Талка, 40%, емкостью 0,25 литров, в количестве 9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Достояние сибири мягкая, 38%, емкостью 0,25 литров, в количестве 4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13.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беленькая, 40%, емкостью 0,25 литров, в количестве 5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14.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Березовый рай, 40%, емкостью 0,25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15.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Жажда, 38%, емкостью 0,25 литров, в количестве 10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16.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Коньяк пятилетний </w:t>
      </w:r>
      <w:r>
        <w:rPr>
          <w:rStyle w:val="cat-Addressgrp-7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40%, емкостью 0,25 литров, в количестве 10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17.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Коньяк пятилетний Киновский, 40%, емкостью 0,25 литров, в количестве 9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18.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Финляндия водка, 40%, емкостью 0,5 литров,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19.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Шатландский купажированный чивас ригл 12 лет, 40%, емкостью 0,5 литров, в количестве 5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Бифитер Лондон драйв джин, 47%, емкостью 0,5 литров, в количестве 10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21.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Стопарик, 40%, емкостью 1 литр, в количестве 8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22.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царь, 40%, емкостью 1 литр, в количестве 12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23.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Коньяк российский 3-х летний командирский, 40%, емкостью 0,25 литров, в количестве 6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24.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Вино столовое полусладкое красное Шабро, 11%, емкостью 0,75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25.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Вино полусладкое белое шато тамань мускат, 12%, емкостью 0,75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26.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Водка Белая береза, 40%, емкостью 0,5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27.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Коньяк пятилетний старый город, 40%, емкостью 0,25 литров, в количестве 2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28.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Российский коньяк трехлетний шоколадная года, 405, емкостью 0,25 литров, в количестве 7 шту 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29.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як хеннеси,вс 40%, емкостью 0,35 литров, в количестве 2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30.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Коньяк хеннеси,вс40%, емкостью 0,7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31.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Коньяк хеннеси,вс40%, емкостью 1 литр,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32.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Коньяк хеннеси,вс40%, емкостью 0,5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33.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Шатландский купажированный чивас ригл 12 лет, 40%, емкостью 0,375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34.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Шатландский купажированный чивас ригл 12 лет, 40%, емкостью 0,5 литров, в количестве 2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35.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Шатландский купажированный чивас ригл 12 лет, 40%, емкостью 0,7 литров,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36.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Шатландский купажированный пасспорт скотч, 40%, емкостью 1 литр,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37.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Шатландский купажированный пасспорт скотч, 40%, емкостью 0,07 литров, в количестве 2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38.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джек дениэлс Теннесси виски, 40%, емкостью 0,375 литров,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39.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джек дениэлс Теннесси виски, 40%, емкост</w:t>
      </w:r>
      <w:r>
        <w:rPr>
          <w:rFonts w:ascii="Times New Roman" w:eastAsia="Times New Roman" w:hAnsi="Times New Roman" w:cs="Times New Roman"/>
          <w:sz w:val="28"/>
          <w:szCs w:val="28"/>
        </w:rPr>
        <w:t>ью 0,5 литров, в количестве 3 шт</w:t>
      </w:r>
      <w:r>
        <w:rPr>
          <w:rFonts w:ascii="Times New Roman" w:eastAsia="Times New Roman" w:hAnsi="Times New Roman" w:cs="Times New Roman"/>
          <w:sz w:val="28"/>
          <w:szCs w:val="28"/>
        </w:rPr>
        <w:t>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40.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куп ажи р о в анны й вильям лоусонс, 40%, емкостью 0,5 литров,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41.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Виски купажированный вильям лоусонс, 40%, емкостью 0,7 литров, в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42.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купажированный вильям лоусонс, 40%, емкостью 1 литр,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43.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ерландский купажированный джемесон, 40%, емкостью 0,7 литров, в количестве 2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44.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зерновой бурбон джим бим, 40%, емкостью 0,5 литров, в количестве 3 штук;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45.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шотландский купажированный Баллантайнс файнест, 40%, емкостью 0,5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46.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Фруктовый винный напиток газированный полусладкий абрау лайт, 8%, емкостью 0,75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47.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Напиток фруктовый газированный Боска белый полусухой, 7,5%, емкостью 0,75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48.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зерновой карт бланш, 40%, емкостью 0,5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49.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Виски шотландский купажированный джонии уоккер рэд лэйбл, 40%, емкостью 0,52 литров, в количестве 1 штуки;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50.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Ароматизированный виноградосодержащий напиток из виноградного сырья мартини фиеро сладкий, 14,9%, емкостью 1 литр, в количестве 1 штуки.</w:t>
      </w:r>
    </w:p>
    <w:p>
      <w:pPr>
        <w:widowControl w:val="0"/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преступных действий, совершенных </w:t>
      </w:r>
      <w:r>
        <w:rPr>
          <w:rStyle w:val="cat-FIOgrp-42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 в отношении имущества, подвергнутого аресту, не представилось возможным привести в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вступившее 01.11.2021 в законную силу решение Арбитражного суда Ханты-Мансийского автономного округа-Югры от 15.</w:t>
      </w:r>
      <w:r>
        <w:rPr>
          <w:rFonts w:ascii="Times New Roman" w:eastAsia="Times New Roman" w:hAnsi="Times New Roman" w:cs="Times New Roman"/>
          <w:sz w:val="28"/>
          <w:szCs w:val="28"/>
        </w:rPr>
        <w:t>10.2021 по делу №А75-13251/2021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изъятия и уничтожения алкогольной продукции в установленном законом порядке.</w:t>
      </w:r>
    </w:p>
    <w:p>
      <w:pPr>
        <w:widowControl w:val="0"/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же, </w:t>
      </w:r>
      <w:r>
        <w:rPr>
          <w:rStyle w:val="cat-FIOgrp-50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директором </w:t>
      </w:r>
      <w:r>
        <w:rPr>
          <w:rStyle w:val="cat-OrganizationNamegrp-67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по месту нахождения </w:t>
      </w:r>
      <w:r>
        <w:rPr>
          <w:rStyle w:val="cat-OrganizationNamegrp-67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злостное неисполнение вступивше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в законную силу решения Арбитражного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21.07.2022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№А75-10453/2022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>
      <w:pPr>
        <w:widowControl w:val="0"/>
        <w:spacing w:before="0" w:after="0"/>
        <w:ind w:left="60" w:right="60"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основании вступившего 12.08.2022 в законную силу р</w:t>
      </w:r>
      <w:r>
        <w:rPr>
          <w:rFonts w:ascii="Times New Roman" w:eastAsia="Times New Roman" w:hAnsi="Times New Roman" w:cs="Times New Roman"/>
          <w:sz w:val="28"/>
          <w:szCs w:val="28"/>
        </w:rPr>
        <w:t>ешения Арбитражного суда ХМАО-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по делу №А75-10453/2022 от 21.07.2022, </w:t>
      </w:r>
      <w:r>
        <w:rPr>
          <w:rStyle w:val="cat-OrganizationNamegrp-67rplc-5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обязано выплатить в пользу </w:t>
      </w:r>
      <w:r>
        <w:rPr>
          <w:rStyle w:val="cat-OrganizationNamegrp-68rplc-5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</w:t>
      </w:r>
      <w:r>
        <w:rPr>
          <w:rFonts w:ascii="Times New Roman" w:eastAsia="Times New Roman" w:hAnsi="Times New Roman" w:cs="Times New Roman"/>
          <w:sz w:val="28"/>
          <w:szCs w:val="28"/>
        </w:rPr>
        <w:t>женность по договору поставки №</w:t>
      </w:r>
      <w:r>
        <w:rPr>
          <w:rFonts w:ascii="Times New Roman" w:eastAsia="Times New Roman" w:hAnsi="Times New Roman" w:cs="Times New Roman"/>
          <w:sz w:val="28"/>
          <w:szCs w:val="28"/>
        </w:rPr>
        <w:t>207/20 от 30.12.20</w:t>
      </w:r>
      <w:r>
        <w:rPr>
          <w:rFonts w:ascii="Times New Roman" w:eastAsia="Times New Roman" w:hAnsi="Times New Roman" w:cs="Times New Roman"/>
          <w:sz w:val="28"/>
          <w:szCs w:val="28"/>
        </w:rPr>
        <w:t>20 по состоянию на 31.05.2022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54rplc-6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с 14.12.2021 по 31.03.2022 в размере </w:t>
      </w:r>
      <w:r>
        <w:rPr>
          <w:rStyle w:val="cat-Sumgrp-55rplc-6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введенного постановлением Прави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Российской Федерации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497 от 28.03.2022 «О введении моратория на возбуждение дел о банкротстве по заявлениям, подаваемым кредиторами» моратория на начисление неустойки (штрафы, пени) и иные финансовые санкции. На основании данного решения суда выдан исполнительный лист серия ФС </w:t>
      </w:r>
      <w:r>
        <w:rPr>
          <w:rStyle w:val="cat-PhoneNumbergrp-76rplc-6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21.07.2022, в соответствии с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08.11.2022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отделении судебных приставов по </w:t>
      </w:r>
      <w:r>
        <w:rPr>
          <w:rStyle w:val="cat-Addressgrp-10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9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OrganizationNamegrp-69rplc-7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возбужден</w:t>
      </w:r>
      <w:r>
        <w:rPr>
          <w:rFonts w:ascii="Times New Roman" w:eastAsia="Times New Roman" w:hAnsi="Times New Roman" w:cs="Times New Roman"/>
          <w:sz w:val="28"/>
          <w:szCs w:val="28"/>
        </w:rPr>
        <w:t>о исполнительное производство №</w:t>
      </w:r>
      <w:r>
        <w:rPr>
          <w:rFonts w:ascii="Times New Roman" w:eastAsia="Times New Roman" w:hAnsi="Times New Roman" w:cs="Times New Roman"/>
          <w:sz w:val="28"/>
          <w:szCs w:val="28"/>
        </w:rPr>
        <w:t>177862/22/86021-ИП.</w:t>
      </w:r>
    </w:p>
    <w:p>
      <w:pPr>
        <w:widowControl w:val="0"/>
        <w:spacing w:before="0" w:after="0"/>
        <w:ind w:left="60" w:right="60"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Арбитражного процессуального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Федерации, вступившие в законную силу судебные акты арбитражного суда являются обязательными для органов государственной власти, органов местного самоуправления, иных органов, организаций, должностных лиц и граждан и подлежат исполнению на всей </w:t>
      </w:r>
      <w:r>
        <w:rPr>
          <w:rStyle w:val="cat-Addressgrp-11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60" w:right="60"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директор </w:t>
      </w:r>
      <w:r>
        <w:rPr>
          <w:rStyle w:val="cat-OrganizationNamegrp-67rplc-7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6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1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единоличным исполнительным органом, имея право без дов</w:t>
      </w:r>
      <w:r>
        <w:rPr>
          <w:rFonts w:ascii="Times New Roman" w:eastAsia="Times New Roman" w:hAnsi="Times New Roman" w:cs="Times New Roman"/>
          <w:sz w:val="28"/>
          <w:szCs w:val="28"/>
        </w:rPr>
        <w:t>еренности действовать от имени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бщества,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его интересы в отношениях с гражданами и юридическими лицами, будучи осведомленным о вступившем в законную силу решения суда и предупрежденным 15.12.2022 об уголовной ответственности по ст.315 УК РФ пунктом 13 постановления о возбуждении исполнительного производства №177862/22/86021-ИП от 08.11.</w:t>
      </w:r>
      <w:r>
        <w:rPr>
          <w:rFonts w:ascii="Times New Roman" w:eastAsia="Times New Roman" w:hAnsi="Times New Roman" w:cs="Times New Roman"/>
          <w:sz w:val="28"/>
          <w:szCs w:val="28"/>
        </w:rPr>
        <w:t>2022, в нарушении положения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Арбитражного процессуального кодекса Российской Федерации, располагая денежными средствами </w:t>
      </w:r>
      <w:r>
        <w:rPr>
          <w:rStyle w:val="cat-OrganizationNamegrp-67rplc-7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умышленно, из корыстных побуждений, с целью освобождения указанного общества от обязанности по уплате задолженности в пользу </w:t>
      </w:r>
      <w:r>
        <w:rPr>
          <w:rStyle w:val="cat-OrganizationNamegrp-68rplc-7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 производил расходные банковские операции денежных средств на финансово-хозяйственную деятельность, то есть на нужды Общества и на покупку товаров для их последующей реализации и на иные цели, не связанные с исполнением судебного решения.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самым, директор </w:t>
      </w:r>
      <w:r>
        <w:rPr>
          <w:rStyle w:val="cat-OrganizationNamegrp-67rplc-7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0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злостно уклонился в период с 15.12.2022 по 21.05.2024 от исполнения р</w:t>
      </w:r>
      <w:r>
        <w:rPr>
          <w:rFonts w:ascii="Times New Roman" w:eastAsia="Times New Roman" w:hAnsi="Times New Roman" w:cs="Times New Roman"/>
          <w:sz w:val="28"/>
          <w:szCs w:val="28"/>
        </w:rPr>
        <w:t>ешения Арбитражного суда ХМАО-</w:t>
      </w:r>
      <w:r>
        <w:rPr>
          <w:rFonts w:ascii="Times New Roman" w:eastAsia="Times New Roman" w:hAnsi="Times New Roman" w:cs="Times New Roman"/>
          <w:sz w:val="28"/>
          <w:szCs w:val="28"/>
        </w:rPr>
        <w:t>Югры по делу №А75-10453/2022 от 21.07.2022, имея на то реальную возможность.</w:t>
      </w:r>
    </w:p>
    <w:p>
      <w:pPr>
        <w:widowControl w:val="0"/>
        <w:spacing w:before="0" w:after="0"/>
        <w:ind w:left="60" w:right="80" w:firstLine="6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же,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7rplc-8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Style w:val="cat-Addressgrp-8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75rplc-8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достоверно зная, что на основании вступившего 08.11.2022 в законную силу решения Арбитражного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r>
        <w:rPr>
          <w:rStyle w:val="cat-Addressgrp-12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07.10.2022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№А60-35172/2022, </w:t>
      </w:r>
      <w:r>
        <w:rPr>
          <w:rStyle w:val="cat-OrganizationNamegrp-67rplc-9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обязано выплатить в пользу </w:t>
      </w:r>
      <w:r>
        <w:rPr>
          <w:rStyle w:val="cat-OrganizationNamegrp-70rplc-9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PhoneNumbergrp-77rplc-9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1138602010997) </w:t>
      </w:r>
      <w:r>
        <w:rPr>
          <w:rStyle w:val="cat-Sumgrp-56rplc-9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50 000 руб.-долг и </w:t>
      </w:r>
      <w:r>
        <w:rPr>
          <w:rStyle w:val="cat-Sumgrp-57rplc-9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83 коп.-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неустойка, а также </w:t>
      </w:r>
      <w:r>
        <w:rPr>
          <w:rStyle w:val="cat-Sumgrp-58rplc-9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счёт возмещения судебных расходов,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возмещение расходов по уплате государственной пошлины - </w:t>
      </w:r>
      <w:r>
        <w:rPr>
          <w:rStyle w:val="cat-Sumgrp-59rplc-9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возмещение расходов на представителя - </w:t>
      </w:r>
      <w:r>
        <w:rPr>
          <w:rStyle w:val="cat-Sumgrp-60rplc-9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данного решения суда выдан исполнительный лист серия ФС </w:t>
      </w:r>
      <w:r>
        <w:rPr>
          <w:rStyle w:val="cat-PhoneNumbergrp-78rplc-9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07.10.2022, в соответствии с которым 08.12.2022 в отделении судебных приставов по </w:t>
      </w:r>
      <w:r>
        <w:rPr>
          <w:rStyle w:val="cat-Addressgrp-10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9rplc-10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OrganizationNamegrp-69rplc-10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возбуждено исполнительное производство № 212156/22/86021-ИП.</w:t>
      </w:r>
    </w:p>
    <w:p>
      <w:pPr>
        <w:widowControl w:val="0"/>
        <w:spacing w:before="0" w:after="0"/>
        <w:ind w:left="60" w:right="80" w:firstLine="6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Арбитражного процессуального кодекса Российской Федерации, вступившие в законную силу судебные акты арбитражного суда являются обязательными для органов государственной власти, органов местного самоуправления, иных органов, организаций, должностных лиц и граждан и подлежат исполнению на всей </w:t>
      </w:r>
      <w:r>
        <w:rPr>
          <w:rStyle w:val="cat-Addressgrp-11rplc-10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60" w:right="80" w:firstLine="6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директор </w:t>
      </w:r>
      <w:r>
        <w:rPr>
          <w:rStyle w:val="cat-OrganizationNamegrp-67rplc-10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6rplc-10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1rplc-10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уставом, являясь единоличным исполнительным органом, имея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без доверенности действовать от имени общества, в том числе представлять его интересы в отношениях с гражданами и юридическими лицами, будучи осведомленным о вступившем в законную силу решения суда и предупрежденным 15.12.2022 об уголовной ответственности по ст.315 УК РФ пунктом 13 постановления о возбуждении исполнительного производства №212156/22/86021-ИП от 08.12.2022, в нарушении положения ст, 16 Арбитражного процессуального кодекса Российской Федерации, располагая денежными средствами </w:t>
      </w:r>
      <w:r>
        <w:rPr>
          <w:rStyle w:val="cat-OrganizationNamegrp-67rplc-1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умышленно, из корыстных побз'ждений, с целью освобождения указанного общества от обязанности по уплате задолженности в пользу </w:t>
      </w:r>
      <w:r>
        <w:rPr>
          <w:rStyle w:val="cat-OrganizationNamegrp-71rplc-1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 производил расходные банковские операции денежных средств на финансово-хозяйственную деятельность, то есть на нужды Общества и на покупку товаров для их последующей реализации и на иные цели, не связанные с исполнением судебного решения.</w:t>
      </w:r>
    </w:p>
    <w:p>
      <w:pPr>
        <w:widowControl w:val="0"/>
        <w:spacing w:before="0" w:after="0"/>
        <w:ind w:left="60" w:right="80"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самым, директор </w:t>
      </w:r>
      <w:r>
        <w:rPr>
          <w:rStyle w:val="cat-OrganizationNamegrp-69rplc-1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6rplc-1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1rplc-1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злостно уклонился в период с 15.12.2022 по 21.05.2024 от исполнения решения Арбитражного суда </w:t>
      </w:r>
      <w:r>
        <w:rPr>
          <w:rStyle w:val="cat-Addressgrp-12rplc-1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№А60-35172/2022 от 07.10.2022, имея на то реальную возможность.</w:t>
      </w:r>
    </w:p>
    <w:p>
      <w:pPr>
        <w:widowControl w:val="0"/>
        <w:spacing w:before="0" w:after="0"/>
        <w:ind w:left="40" w:right="40" w:firstLine="66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же,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7rplc-1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-Югра, </w:t>
      </w:r>
      <w:r>
        <w:rPr>
          <w:rStyle w:val="cat-Addressgrp-8rplc-1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75rplc-1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достоверно зная, что на основании вступившего 24.08.2022 в законную силу судебного приказа, выд</w:t>
      </w:r>
      <w:r>
        <w:rPr>
          <w:rFonts w:ascii="Times New Roman" w:eastAsia="Times New Roman" w:hAnsi="Times New Roman" w:cs="Times New Roman"/>
          <w:sz w:val="28"/>
          <w:szCs w:val="28"/>
        </w:rPr>
        <w:t>анного Арбитражным судом ХМАО-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11.08.2022 </w:t>
      </w:r>
      <w:r>
        <w:rPr>
          <w:rFonts w:ascii="Times New Roman" w:eastAsia="Times New Roman" w:hAnsi="Times New Roman" w:cs="Times New Roman"/>
          <w:sz w:val="28"/>
          <w:szCs w:val="28"/>
        </w:rPr>
        <w:t>по делу №А75-14604/2022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7rplc-1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обязано выплатить в пользу </w:t>
      </w:r>
      <w:r>
        <w:rPr>
          <w:rStyle w:val="cat-OrganizationNamegrp-72rplc-1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«на отпуск тепловой энергии» от 23.10.2017 № 431 долг по оплате стоимости тепловой энергии, поставленной в декабре 2021 года, январе, феврале, марте, апреле, мае, июне 2022 года в размере </w:t>
      </w:r>
      <w:r>
        <w:rPr>
          <w:rStyle w:val="cat-Sumgrp-61rplc-1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законную неустойку (пени), исчисленную за период с 11.0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1.2022 по 31.03.2022, в размере </w:t>
      </w:r>
      <w:r>
        <w:rPr>
          <w:rStyle w:val="cat-Sumgrp-62rplc-1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судебные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оплате государственной пошлины в размере </w:t>
      </w:r>
      <w:r>
        <w:rPr>
          <w:rStyle w:val="cat-Sumgrp-63rplc-1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</w:t>
      </w:r>
      <w:r>
        <w:rPr>
          <w:rStyle w:val="cat-Sumgrp-64rplc-1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65rplc-13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На основании данного судебного приказа 09.10.2022 в отделении судебных приставов по </w:t>
      </w:r>
      <w:r>
        <w:rPr>
          <w:rStyle w:val="cat-Addressgrp-10rplc-1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9rplc-1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OrganizationNamegrp-69rplc-1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возбуждено исполнительное производство № 160114/22/86021-ИП.</w:t>
      </w:r>
    </w:p>
    <w:p>
      <w:pPr>
        <w:widowControl w:val="0"/>
        <w:spacing w:before="0" w:after="0"/>
        <w:ind w:left="40" w:right="40" w:firstLine="66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Арбитражного процессуального кодекса Российской Федерации, вступившие в законную силу судебные акты арбитражного суда являются обязательными для органов государственной власти, органов местного самоуправления, иных органов, организаций, должностных лиц и граждан и подлежат исполнению на всей </w:t>
      </w:r>
      <w:r>
        <w:rPr>
          <w:rStyle w:val="cat-Addressgrp-11rplc-1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40" w:right="40" w:firstLine="66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директор </w:t>
      </w:r>
      <w:r>
        <w:rPr>
          <w:rStyle w:val="cat-OrganizationNamegrp-67rplc-1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6rplc-1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1rplc-1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единоличным исполнительным органом, имея право без доверенности действовать от имени общества, в том числе представлять его интересы в отношениях с гражданами и юридическими лицами, будучи осведомленным о вступившем в законную силу решения суда и предупрежденным 15.12.2022 об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уголовной ответственности по ст.315 УК РФ пунктом 13 постановления о возбуждении исполнительного производства №160114/22/86021-ИП от 09.10.</w:t>
      </w:r>
      <w:r>
        <w:rPr>
          <w:rFonts w:ascii="Times New Roman" w:eastAsia="Times New Roman" w:hAnsi="Times New Roman" w:cs="Times New Roman"/>
          <w:sz w:val="28"/>
          <w:szCs w:val="28"/>
        </w:rPr>
        <w:t>2022, в нарушении положения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Арбитражного процессуального кодекса Российской Федерации, располагая денежными средствами </w:t>
      </w:r>
      <w:r>
        <w:rPr>
          <w:rStyle w:val="cat-OrganizationNamegrp-67rplc-1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умышленно, из корыстных побуждений, с целью освобождения указанного общества от обязанности по уплате задолженности в пользу </w:t>
      </w:r>
      <w:r>
        <w:rPr>
          <w:rStyle w:val="cat-OrganizationNamegrp-73rplc-1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 производил расходные банковские операции денежных средств на финансово-хозяйственную деятельность, то есть на нужды Общества и на покупку товаров для их последующей реализации и на иные цели, не связанные с исполнением судебного решения.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самым, директор </w:t>
      </w:r>
      <w:r>
        <w:rPr>
          <w:rStyle w:val="cat-OrganizationNamegrp-69rplc-1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6rplc-1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1rplc-1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злостно уклонился в период с 15.12.2022 по 21.05.2024 от исполнения судебного приказа, выд</w:t>
      </w:r>
      <w:r>
        <w:rPr>
          <w:rFonts w:ascii="Times New Roman" w:eastAsia="Times New Roman" w:hAnsi="Times New Roman" w:cs="Times New Roman"/>
          <w:sz w:val="28"/>
          <w:szCs w:val="28"/>
        </w:rPr>
        <w:t>анного Арбитражным судом ХМАО-</w:t>
      </w:r>
      <w:r>
        <w:rPr>
          <w:rFonts w:ascii="Times New Roman" w:eastAsia="Times New Roman" w:hAnsi="Times New Roman" w:cs="Times New Roman"/>
          <w:sz w:val="28"/>
          <w:szCs w:val="28"/>
        </w:rPr>
        <w:t>Югры по делу №А75- 14604/2022 от 11.08.2022, имея на то реальную возможность.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Style w:val="cat-FIOgrp-50rplc-1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 заявил ходатайство о постановлении приговора без проведения судебного разбирательства в общем порядке, в связи с согласием с предъявленным им обвинением.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показал, что предъявленное обвинение ему понятно, с ним согласен, вину в совершении преступлений признает в полном объеме, раскаивается в содеянном. Ходатайство о постановлении приговора без проведения судебного разбирательства заявлено им добровольно после консультации с защитником. Свое ходатайство о постановлении приговора без проведения судебного разбирательства поддерживает, осознает характер заявленного ходатайства и последствия постановления приговора без проведения судебного разбирательства в общем порядке.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Обсудив ходатайство подсудимого о постановлении приговора без проведения судебного разбирательства в общем порядке, в отсутствие возражений государственного обвинителя против постановления приговора без проведения судебного разбирательств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 в общем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согласия защитника на постановление приговора без проведения судебного разбирательства в общем порядке, удостоверившись, что подсудимый осознает характер и последствия зая</w:t>
      </w:r>
      <w:r>
        <w:rPr>
          <w:rFonts w:ascii="Times New Roman" w:eastAsia="Times New Roman" w:hAnsi="Times New Roman" w:cs="Times New Roman"/>
          <w:sz w:val="28"/>
          <w:szCs w:val="28"/>
        </w:rPr>
        <w:t>вленного ходатайства, которое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добровольно и после консультации с защитником, а также то, что совершенные подсудимым преступления относятся к категории преступлений небольшой тяжести, обвинение обоснованно, подтверждается доказательствами, собранными по уголовному делу, мировой судья пришел к выводу о его удовлетворении и рассмотрении дела без проведения судебного разбирательства в общем порядке.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42rplc-1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растраты </w:t>
      </w:r>
      <w:r>
        <w:rPr>
          <w:rFonts w:ascii="Times New Roman" w:eastAsia="Times New Roman" w:hAnsi="Times New Roman" w:cs="Times New Roman"/>
          <w:sz w:val="28"/>
          <w:szCs w:val="28"/>
        </w:rPr>
        <w:t>вверенных ему 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бутылок маркированной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которую наложен арест,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ст.312 УК РФ – растрата имущества, подвергнутого аресту, совершенная лицом, которому это имущество вверено. 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42rplc-1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о. по факту злостного неисполнения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решения Арбитражного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21.07.2022 </w:t>
      </w:r>
      <w:r>
        <w:rPr>
          <w:rFonts w:ascii="Times New Roman" w:eastAsia="Times New Roman" w:hAnsi="Times New Roman" w:cs="Times New Roman"/>
          <w:sz w:val="28"/>
          <w:szCs w:val="28"/>
        </w:rPr>
        <w:t>по делу №А75-10453/2022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ч.2 ст.315 УК РФ – злостное неисполнение служащим коммерческой организации вступившего в законную силу решения суда.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42rplc-1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о. по факту злостного неисполнения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решения 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битражного суда </w:t>
      </w:r>
      <w:r>
        <w:rPr>
          <w:rStyle w:val="cat-Addressgrp-12rplc-1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07.10.2022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№А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35172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ч.2 ст.315 УК РФ – злостное неисполнение служащим коммерческой организации вступившего в законную силу решения суда.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42rplc-1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о. по факту злостного неисполнения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приказа, выданного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11.08.2022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рбитражным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№А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14604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ч.2 ст.315 УК РФ – злостное неисполнение служащим коммерческой организации вступившего в законную силу решения суда.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под</w:t>
      </w:r>
      <w:r>
        <w:rPr>
          <w:rFonts w:ascii="Times New Roman" w:eastAsia="Times New Roman" w:hAnsi="Times New Roman" w:cs="Times New Roman"/>
          <w:sz w:val="28"/>
          <w:szCs w:val="28"/>
        </w:rPr>
        <w:t>судимому суд, руководствуясь ч.1 ст.6, ч.ч.</w:t>
      </w:r>
      <w:r>
        <w:rPr>
          <w:rFonts w:ascii="Times New Roman" w:eastAsia="Times New Roman" w:hAnsi="Times New Roman" w:cs="Times New Roman"/>
          <w:sz w:val="28"/>
          <w:szCs w:val="28"/>
        </w:rPr>
        <w:t>1,3 ст.60, ч.1 ст.66 УК РФ, учитывает обстоятельства совершения преступлений, характер и степень общественной опасности совершенных преступлений, личность виновного,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>15 УК РФ, совершенные подсудимым преступления, относятс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к категории небольшой тяжести, объектом посягательства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общественные отношения, обеспечивающие нормальную деятельность органов правосудия, дополнительным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выступают имущественные или иные интересы и законные права граждан, учреждений, предприятий.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Style w:val="cat-FIOgrp-46rplc-1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Э.З.о. не судим, участковым уполномоченным полиции по месту жительства характеризуется положительно, жалоб на поведение в быту на него не поступало, на учете у врача психиатра и психиатра-нарколога в Ханты-Мансийской клинической психоневрологической больнице не состоит, имеет на и</w:t>
      </w:r>
      <w:r>
        <w:rPr>
          <w:rFonts w:ascii="Times New Roman" w:eastAsia="Times New Roman" w:hAnsi="Times New Roman" w:cs="Times New Roman"/>
          <w:sz w:val="28"/>
          <w:szCs w:val="28"/>
        </w:rPr>
        <w:t>ждивении троих малолетних детей.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каждому прес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п.«и,г» ч.1 ст.61 УК РФ являются активное способствование расследованию преступления, наличие малолетних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ст.61 УК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раскаяние в совершенных преступлениях. 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не имеется.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 все установленные по делу обстоятельства в совокупности со сведениями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принимая во внимание отношение </w:t>
      </w:r>
      <w:r>
        <w:rPr>
          <w:rStyle w:val="cat-FIOgrp-42rplc-1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содеянному, влияние назначенного наказания на условия жизни его семьи, в целях восстановления социальной справедливости, исправления подсудимого, предупреждения совершения им повторных преступлений, мировой судья считает справедливым назначение </w:t>
      </w:r>
      <w:r>
        <w:rPr>
          <w:rStyle w:val="cat-FIOgrp-42rplc-1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о. наказания в виде обязательных работ по каждому из совершенных преступлений.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лицам, которым в силу </w:t>
      </w:r>
      <w:hyperlink r:id="rId4" w:anchor="/document/10108000/entry/49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не может быть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обязательных работ, </w:t>
      </w:r>
      <w:r>
        <w:rPr>
          <w:rStyle w:val="cat-FIOgrp-50rplc-1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относится.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в виде штрафа суд не усматривает, так как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назначение данного вида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существенно отразиться на материальном положении лиц, которые находятся на иждивении </w:t>
      </w:r>
      <w:r>
        <w:rPr>
          <w:rStyle w:val="cat-FIOgrp-42rplc-1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Оснований, влекущих освобождение от уголовной ответственности или от 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наказания с применением </w:t>
      </w:r>
      <w:hyperlink r:id="rId4" w:anchor="/document/10108000/entry/6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ст.64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по совокупности преступлений на основании </w:t>
      </w:r>
      <w:hyperlink r:id="rId4" w:anchor="/document/10108000/entry/69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ст.69 УК РФ суд применяет принцип частичного сложения наказаний. 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 назначению суда защиту подсудимого осуществлял адвокат </w:t>
      </w:r>
      <w:r>
        <w:rPr>
          <w:rStyle w:val="cat-FIOgrp-43rplc-1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суммы, выплачиваемые адвокату, участвующему в уголовном деле </w:t>
      </w:r>
      <w:r>
        <w:rPr>
          <w:rFonts w:ascii="Times New Roman" w:eastAsia="Times New Roman" w:hAnsi="Times New Roman" w:cs="Times New Roman"/>
          <w:sz w:val="28"/>
          <w:szCs w:val="28"/>
        </w:rPr>
        <w:t>по назначению суда отнесены ст.</w:t>
      </w:r>
      <w:r>
        <w:rPr>
          <w:rFonts w:ascii="Times New Roman" w:eastAsia="Times New Roman" w:hAnsi="Times New Roman" w:cs="Times New Roman"/>
          <w:sz w:val="28"/>
          <w:szCs w:val="28"/>
        </w:rPr>
        <w:t>131 УПК РФ к процессуальным издержкам.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ст.316 УПК РФ при особом порядке судебного разбирательства процессуальные издержки, предусмотренные ст. 131 УПК РФ, взысканию с подсудимого не подлежат.</w:t>
      </w:r>
    </w:p>
    <w:p>
      <w:pPr>
        <w:widowControl w:val="0"/>
        <w:spacing w:before="0" w:after="0"/>
        <w:ind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Гражданского иска по делу не заявлено.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вступления в законную силу приговора суда: флэш-накопители, содержащие выписки по счету №40702810067460003400 и №407028100671170013984 в </w:t>
      </w:r>
      <w:r>
        <w:rPr>
          <w:rStyle w:val="cat-OrganizationNamegrp-74rplc-16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OrganizationNamegrp-67rplc-17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следует хранить в материалах дела.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42rplc-1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</w:t>
      </w:r>
      <w:r>
        <w:rPr>
          <w:rFonts w:ascii="Times New Roman" w:eastAsia="Times New Roman" w:hAnsi="Times New Roman" w:cs="Times New Roman"/>
          <w:sz w:val="28"/>
          <w:szCs w:val="28"/>
        </w:rPr>
        <w:t>после вступлени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 в законную силу приговора.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ст.ст.304, 307-309, </w:t>
      </w:r>
      <w:r>
        <w:rPr>
          <w:rFonts w:ascii="Times New Roman" w:eastAsia="Times New Roman" w:hAnsi="Times New Roman" w:cs="Times New Roman"/>
          <w:sz w:val="28"/>
          <w:szCs w:val="28"/>
        </w:rPr>
        <w:t>316 Уголовно- процессуального кодекса Российской Федерации, мировой судья,</w:t>
      </w:r>
    </w:p>
    <w:p>
      <w:pPr>
        <w:keepNext/>
        <w:keepLines/>
        <w:widowControl w:val="0"/>
        <w:spacing w:before="0" w:after="0"/>
        <w:jc w:val="center"/>
        <w:rPr>
          <w:sz w:val="28"/>
          <w:szCs w:val="28"/>
        </w:rPr>
      </w:pPr>
    </w:p>
    <w:p>
      <w:pPr>
        <w:keepNext/>
        <w:keepLines/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р и г о в о р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Керимова </w:t>
      </w:r>
      <w:r>
        <w:rPr>
          <w:rStyle w:val="cat-FIOgrp-44rplc-1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eastAsia="Times New Roman" w:hAnsi="Times New Roman" w:cs="Times New Roman"/>
          <w:sz w:val="28"/>
          <w:szCs w:val="28"/>
        </w:rPr>
        <w:t>новным в совершении преступлений,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ст.312, ч.2 ст.315, ч.2 ст.315 и ч.2 ст.315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каждое из преступлений:</w:t>
      </w:r>
    </w:p>
    <w:p>
      <w:pPr>
        <w:widowControl w:val="0"/>
        <w:spacing w:before="0" w:after="0"/>
        <w:ind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ст.312 УК РФ в виде обязательных работ на срок 180 часов </w:t>
      </w:r>
    </w:p>
    <w:p>
      <w:pPr>
        <w:widowControl w:val="0"/>
        <w:spacing w:before="0" w:after="0"/>
        <w:ind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ч.2 ст.315 УК РФ в виде обязательных работ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200 часов</w:t>
      </w:r>
    </w:p>
    <w:p>
      <w:pPr>
        <w:widowControl w:val="0"/>
        <w:spacing w:before="0" w:after="0"/>
        <w:ind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ч.2 ст.315 УК РФ в виде обязательных работ на срок 200 часов </w:t>
      </w:r>
    </w:p>
    <w:p>
      <w:pPr>
        <w:widowControl w:val="0"/>
        <w:spacing w:before="0" w:after="0"/>
        <w:ind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 ч.2 ст.315 УК РФ в виде обязательных работ на срок 200 часов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ч.2 ст.69 УК РФ по совокупности преступлений, путем частичного сложения наказаний окончательно назначить Керимову </w:t>
      </w:r>
      <w:r>
        <w:rPr>
          <w:rStyle w:val="cat-FIOgrp-52rplc-1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обязательных работ на срок 320 часов.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в отношении Керимова </w:t>
      </w:r>
      <w:r>
        <w:rPr>
          <w:rStyle w:val="cat-FIOgrp-44rplc-1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изменения, после вступления приговора в законную силу меру процессуального принуждения отменить.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FIOgrp-42rplc-1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о. от возмещения процессуальных издержек.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в законную силу приговора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флэш-накопители, содержащие выписки по счету №40702810067460003400 и №407028100671170013984 в </w:t>
      </w:r>
      <w:r>
        <w:rPr>
          <w:rStyle w:val="cat-OrganizationNamegrp-74rplc-17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OrganizationNamegrp-67rplc-17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следует хранить в материалах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приговор может быть обжалован в апелляционном порядке в Ханты-Мансийский районный суд путем подачи жалобы или представления в течение пятнадцати суток со дня его провозглашения через мирового судью с соблюдением требований ст.317 УПК РФ.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приговор не может быть обжалован в апелляционном порядке по основанию, предусмотренному п.1 ст.389.15 УПК РФ.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непосредственном участии в рассмотрении уголовного дела судом апелляционной инстанции, либо с использованием систем видеоконференцсвязи.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принесения апелляционного представления или жалобы, затрагивающей интересы осужденного, он вправе подать свои возражения в письменном виде.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Осужденный вправе поручать осуществление своей защиты избранному им защитнику либо ходатайствовать перед судом о назначении защитника. Осужденный вправе пригласить адвоката (защитника) по своему выбору, отказаться от защитника, ходатайствовать о назначении другого защитника.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right" w:pos="9591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3rplc-17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3rplc-179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39rplc-4">
    <w:name w:val="cat-FIO grp-39 rplc-4"/>
    <w:basedOn w:val="DefaultParagraphFont"/>
  </w:style>
  <w:style w:type="character" w:customStyle="1" w:styleId="cat-FIOgrp-40rplc-5">
    <w:name w:val="cat-FIO grp-40 rplc-5"/>
    <w:basedOn w:val="DefaultParagraphFont"/>
  </w:style>
  <w:style w:type="character" w:customStyle="1" w:styleId="cat-FIOgrp-41rplc-6">
    <w:name w:val="cat-FIO grp-41 rplc-6"/>
    <w:basedOn w:val="DefaultParagraphFont"/>
  </w:style>
  <w:style w:type="character" w:customStyle="1" w:styleId="cat-FIOgrp-42rplc-7">
    <w:name w:val="cat-FIO grp-42 rplc-7"/>
    <w:basedOn w:val="DefaultParagraphFont"/>
  </w:style>
  <w:style w:type="character" w:customStyle="1" w:styleId="cat-FIOgrp-43rplc-8">
    <w:name w:val="cat-FIO grp-43 rplc-8"/>
    <w:basedOn w:val="DefaultParagraphFont"/>
  </w:style>
  <w:style w:type="character" w:customStyle="1" w:styleId="cat-FIOgrp-44rplc-11">
    <w:name w:val="cat-FIO grp-44 rplc-11"/>
    <w:basedOn w:val="DefaultParagraphFont"/>
  </w:style>
  <w:style w:type="character" w:customStyle="1" w:styleId="cat-PassportDatagrp-66rplc-12">
    <w:name w:val="cat-PassportData grp-66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OrganizationNamegrp-67rplc-15">
    <w:name w:val="cat-OrganizationName grp-67 rplc-15"/>
    <w:basedOn w:val="DefaultParagraphFont"/>
  </w:style>
  <w:style w:type="character" w:customStyle="1" w:styleId="cat-FIOgrp-46rplc-16">
    <w:name w:val="cat-FIO grp-46 rplc-16"/>
    <w:basedOn w:val="DefaultParagraphFont"/>
  </w:style>
  <w:style w:type="character" w:customStyle="1" w:styleId="cat-FIOgrp-45rplc-17">
    <w:name w:val="cat-FIO grp-45 rplc-17"/>
    <w:basedOn w:val="DefaultParagraphFont"/>
  </w:style>
  <w:style w:type="character" w:customStyle="1" w:styleId="cat-OrganizationNamegrp-67rplc-18">
    <w:name w:val="cat-OrganizationName grp-67 rplc-18"/>
    <w:basedOn w:val="DefaultParagraphFont"/>
  </w:style>
  <w:style w:type="character" w:customStyle="1" w:styleId="cat-FIOgrp-47rplc-20">
    <w:name w:val="cat-FIO grp-47 rplc-20"/>
    <w:basedOn w:val="DefaultParagraphFont"/>
  </w:style>
  <w:style w:type="character" w:customStyle="1" w:styleId="cat-FIOgrp-48rplc-21">
    <w:name w:val="cat-FIO grp-48 rplc-21"/>
    <w:basedOn w:val="DefaultParagraphFont"/>
  </w:style>
  <w:style w:type="character" w:customStyle="1" w:styleId="cat-OrganizationNamegrp-67rplc-23">
    <w:name w:val="cat-OrganizationName grp-67 rplc-23"/>
    <w:basedOn w:val="DefaultParagraphFont"/>
  </w:style>
  <w:style w:type="character" w:customStyle="1" w:styleId="cat-OrganizationNamegrp-67rplc-24">
    <w:name w:val="cat-OrganizationName grp-67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FIOgrp-49rplc-27">
    <w:name w:val="cat-FIO grp-49 rplc-27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OrganizationNamegrp-67rplc-29">
    <w:name w:val="cat-OrganizationName grp-67 rplc-29"/>
    <w:basedOn w:val="DefaultParagraphFont"/>
  </w:style>
  <w:style w:type="character" w:customStyle="1" w:styleId="cat-FIOgrp-42rplc-30">
    <w:name w:val="cat-FIO grp-42 rplc-30"/>
    <w:basedOn w:val="DefaultParagraphFont"/>
  </w:style>
  <w:style w:type="character" w:customStyle="1" w:styleId="cat-FIOgrp-42rplc-31">
    <w:name w:val="cat-FIO grp-42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OrganizationNamegrp-67rplc-35">
    <w:name w:val="cat-OrganizationName grp-67 rplc-35"/>
    <w:basedOn w:val="DefaultParagraphFont"/>
  </w:style>
  <w:style w:type="character" w:customStyle="1" w:styleId="cat-PhoneNumbergrp-75rplc-36">
    <w:name w:val="cat-PhoneNumber grp-75 rplc-36"/>
    <w:basedOn w:val="DefaultParagraphFont"/>
  </w:style>
  <w:style w:type="character" w:customStyle="1" w:styleId="cat-OrganizationNamegrp-67rplc-40">
    <w:name w:val="cat-OrganizationName grp-6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FIOgrp-50rplc-42">
    <w:name w:val="cat-FIO grp-50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49rplc-44">
    <w:name w:val="cat-FIO grp-49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FIOgrp-42rplc-46">
    <w:name w:val="cat-FIO grp-42 rplc-46"/>
    <w:basedOn w:val="DefaultParagraphFont"/>
  </w:style>
  <w:style w:type="character" w:customStyle="1" w:styleId="cat-FIOgrp-50rplc-49">
    <w:name w:val="cat-FIO grp-50 rplc-49"/>
    <w:basedOn w:val="DefaultParagraphFont"/>
  </w:style>
  <w:style w:type="character" w:customStyle="1" w:styleId="cat-OrganizationNamegrp-67rplc-50">
    <w:name w:val="cat-OrganizationName grp-67 rplc-50"/>
    <w:basedOn w:val="DefaultParagraphFont"/>
  </w:style>
  <w:style w:type="character" w:customStyle="1" w:styleId="cat-OrganizationNamegrp-67rplc-51">
    <w:name w:val="cat-OrganizationName grp-67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OrganizationNamegrp-67rplc-56">
    <w:name w:val="cat-OrganizationName grp-67 rplc-56"/>
    <w:basedOn w:val="DefaultParagraphFont"/>
  </w:style>
  <w:style w:type="character" w:customStyle="1" w:styleId="cat-OrganizationNamegrp-68rplc-57">
    <w:name w:val="cat-OrganizationName grp-68 rplc-57"/>
    <w:basedOn w:val="DefaultParagraphFont"/>
  </w:style>
  <w:style w:type="character" w:customStyle="1" w:styleId="cat-Sumgrp-54rplc-60">
    <w:name w:val="cat-Sum grp-54 rplc-60"/>
    <w:basedOn w:val="DefaultParagraphFont"/>
  </w:style>
  <w:style w:type="character" w:customStyle="1" w:styleId="cat-Sumgrp-55rplc-63">
    <w:name w:val="cat-Sum grp-55 rplc-63"/>
    <w:basedOn w:val="DefaultParagraphFont"/>
  </w:style>
  <w:style w:type="character" w:customStyle="1" w:styleId="cat-PhoneNumbergrp-76rplc-65">
    <w:name w:val="cat-PhoneNumber grp-76 rplc-65"/>
    <w:basedOn w:val="DefaultParagraphFont"/>
  </w:style>
  <w:style w:type="character" w:customStyle="1" w:styleId="cat-Addressgrp-10rplc-68">
    <w:name w:val="cat-Address grp-10 rplc-68"/>
    <w:basedOn w:val="DefaultParagraphFont"/>
  </w:style>
  <w:style w:type="character" w:customStyle="1" w:styleId="cat-Addressgrp-9rplc-69">
    <w:name w:val="cat-Address grp-9 rplc-69"/>
    <w:basedOn w:val="DefaultParagraphFont"/>
  </w:style>
  <w:style w:type="character" w:customStyle="1" w:styleId="cat-OrganizationNamegrp-69rplc-70">
    <w:name w:val="cat-OrganizationName grp-69 rplc-70"/>
    <w:basedOn w:val="DefaultParagraphFont"/>
  </w:style>
  <w:style w:type="character" w:customStyle="1" w:styleId="cat-Addressgrp-11rplc-71">
    <w:name w:val="cat-Address grp-11 rplc-71"/>
    <w:basedOn w:val="DefaultParagraphFont"/>
  </w:style>
  <w:style w:type="character" w:customStyle="1" w:styleId="cat-OrganizationNamegrp-67rplc-72">
    <w:name w:val="cat-OrganizationName grp-67 rplc-72"/>
    <w:basedOn w:val="DefaultParagraphFont"/>
  </w:style>
  <w:style w:type="character" w:customStyle="1" w:styleId="cat-FIOgrp-46rplc-73">
    <w:name w:val="cat-FIO grp-46 rplc-73"/>
    <w:basedOn w:val="DefaultParagraphFont"/>
  </w:style>
  <w:style w:type="character" w:customStyle="1" w:styleId="cat-FIOgrp-51rplc-74">
    <w:name w:val="cat-FIO grp-51 rplc-74"/>
    <w:basedOn w:val="DefaultParagraphFont"/>
  </w:style>
  <w:style w:type="character" w:customStyle="1" w:styleId="cat-OrganizationNamegrp-67rplc-77">
    <w:name w:val="cat-OrganizationName grp-67 rplc-77"/>
    <w:basedOn w:val="DefaultParagraphFont"/>
  </w:style>
  <w:style w:type="character" w:customStyle="1" w:styleId="cat-OrganizationNamegrp-68rplc-78">
    <w:name w:val="cat-OrganizationName grp-68 rplc-78"/>
    <w:basedOn w:val="DefaultParagraphFont"/>
  </w:style>
  <w:style w:type="character" w:customStyle="1" w:styleId="cat-OrganizationNamegrp-67rplc-79">
    <w:name w:val="cat-OrganizationName grp-67 rplc-79"/>
    <w:basedOn w:val="DefaultParagraphFont"/>
  </w:style>
  <w:style w:type="character" w:customStyle="1" w:styleId="cat-FIOgrp-50rplc-80">
    <w:name w:val="cat-FIO grp-50 rplc-80"/>
    <w:basedOn w:val="DefaultParagraphFont"/>
  </w:style>
  <w:style w:type="character" w:customStyle="1" w:styleId="cat-OrganizationNamegrp-67rplc-84">
    <w:name w:val="cat-OrganizationName grp-67 rplc-84"/>
    <w:basedOn w:val="DefaultParagraphFont"/>
  </w:style>
  <w:style w:type="character" w:customStyle="1" w:styleId="cat-Addressgrp-8rplc-85">
    <w:name w:val="cat-Address grp-8 rplc-85"/>
    <w:basedOn w:val="DefaultParagraphFont"/>
  </w:style>
  <w:style w:type="character" w:customStyle="1" w:styleId="cat-PhoneNumbergrp-75rplc-86">
    <w:name w:val="cat-PhoneNumber grp-75 rplc-86"/>
    <w:basedOn w:val="DefaultParagraphFont"/>
  </w:style>
  <w:style w:type="character" w:customStyle="1" w:styleId="cat-Addressgrp-12rplc-88">
    <w:name w:val="cat-Address grp-12 rplc-88"/>
    <w:basedOn w:val="DefaultParagraphFont"/>
  </w:style>
  <w:style w:type="character" w:customStyle="1" w:styleId="cat-OrganizationNamegrp-67rplc-90">
    <w:name w:val="cat-OrganizationName grp-67 rplc-90"/>
    <w:basedOn w:val="DefaultParagraphFont"/>
  </w:style>
  <w:style w:type="character" w:customStyle="1" w:styleId="cat-OrganizationNamegrp-70rplc-91">
    <w:name w:val="cat-OrganizationName grp-70 rplc-91"/>
    <w:basedOn w:val="DefaultParagraphFont"/>
  </w:style>
  <w:style w:type="character" w:customStyle="1" w:styleId="cat-PhoneNumbergrp-77rplc-92">
    <w:name w:val="cat-PhoneNumber grp-77 rplc-92"/>
    <w:basedOn w:val="DefaultParagraphFont"/>
  </w:style>
  <w:style w:type="character" w:customStyle="1" w:styleId="cat-Sumgrp-56rplc-93">
    <w:name w:val="cat-Sum grp-56 rplc-93"/>
    <w:basedOn w:val="DefaultParagraphFont"/>
  </w:style>
  <w:style w:type="character" w:customStyle="1" w:styleId="cat-Sumgrp-57rplc-94">
    <w:name w:val="cat-Sum grp-57 rplc-94"/>
    <w:basedOn w:val="DefaultParagraphFont"/>
  </w:style>
  <w:style w:type="character" w:customStyle="1" w:styleId="cat-Sumgrp-58rplc-95">
    <w:name w:val="cat-Sum grp-58 rplc-95"/>
    <w:basedOn w:val="DefaultParagraphFont"/>
  </w:style>
  <w:style w:type="character" w:customStyle="1" w:styleId="cat-Sumgrp-59rplc-96">
    <w:name w:val="cat-Sum grp-59 rplc-96"/>
    <w:basedOn w:val="DefaultParagraphFont"/>
  </w:style>
  <w:style w:type="character" w:customStyle="1" w:styleId="cat-Sumgrp-60rplc-97">
    <w:name w:val="cat-Sum grp-60 rplc-97"/>
    <w:basedOn w:val="DefaultParagraphFont"/>
  </w:style>
  <w:style w:type="character" w:customStyle="1" w:styleId="cat-PhoneNumbergrp-78rplc-98">
    <w:name w:val="cat-PhoneNumber grp-78 rplc-98"/>
    <w:basedOn w:val="DefaultParagraphFont"/>
  </w:style>
  <w:style w:type="character" w:customStyle="1" w:styleId="cat-Addressgrp-10rplc-101">
    <w:name w:val="cat-Address grp-10 rplc-101"/>
    <w:basedOn w:val="DefaultParagraphFont"/>
  </w:style>
  <w:style w:type="character" w:customStyle="1" w:styleId="cat-Addressgrp-9rplc-102">
    <w:name w:val="cat-Address grp-9 rplc-102"/>
    <w:basedOn w:val="DefaultParagraphFont"/>
  </w:style>
  <w:style w:type="character" w:customStyle="1" w:styleId="cat-OrganizationNamegrp-69rplc-103">
    <w:name w:val="cat-OrganizationName grp-69 rplc-103"/>
    <w:basedOn w:val="DefaultParagraphFont"/>
  </w:style>
  <w:style w:type="character" w:customStyle="1" w:styleId="cat-Addressgrp-11rplc-104">
    <w:name w:val="cat-Address grp-11 rplc-104"/>
    <w:basedOn w:val="DefaultParagraphFont"/>
  </w:style>
  <w:style w:type="character" w:customStyle="1" w:styleId="cat-OrganizationNamegrp-67rplc-105">
    <w:name w:val="cat-OrganizationName grp-67 rplc-105"/>
    <w:basedOn w:val="DefaultParagraphFont"/>
  </w:style>
  <w:style w:type="character" w:customStyle="1" w:styleId="cat-FIOgrp-46rplc-106">
    <w:name w:val="cat-FIO grp-46 rplc-106"/>
    <w:basedOn w:val="DefaultParagraphFont"/>
  </w:style>
  <w:style w:type="character" w:customStyle="1" w:styleId="cat-FIOgrp-51rplc-107">
    <w:name w:val="cat-FIO grp-51 rplc-107"/>
    <w:basedOn w:val="DefaultParagraphFont"/>
  </w:style>
  <w:style w:type="character" w:customStyle="1" w:styleId="cat-OrganizationNamegrp-67rplc-110">
    <w:name w:val="cat-OrganizationName grp-67 rplc-110"/>
    <w:basedOn w:val="DefaultParagraphFont"/>
  </w:style>
  <w:style w:type="character" w:customStyle="1" w:styleId="cat-OrganizationNamegrp-71rplc-111">
    <w:name w:val="cat-OrganizationName grp-71 rplc-111"/>
    <w:basedOn w:val="DefaultParagraphFont"/>
  </w:style>
  <w:style w:type="character" w:customStyle="1" w:styleId="cat-OrganizationNamegrp-69rplc-112">
    <w:name w:val="cat-OrganizationName grp-69 rplc-112"/>
    <w:basedOn w:val="DefaultParagraphFont"/>
  </w:style>
  <w:style w:type="character" w:customStyle="1" w:styleId="cat-FIOgrp-46rplc-113">
    <w:name w:val="cat-FIO grp-46 rplc-113"/>
    <w:basedOn w:val="DefaultParagraphFont"/>
  </w:style>
  <w:style w:type="character" w:customStyle="1" w:styleId="cat-FIOgrp-51rplc-114">
    <w:name w:val="cat-FIO grp-51 rplc-114"/>
    <w:basedOn w:val="DefaultParagraphFont"/>
  </w:style>
  <w:style w:type="character" w:customStyle="1" w:styleId="cat-Addressgrp-12rplc-117">
    <w:name w:val="cat-Address grp-12 rplc-117"/>
    <w:basedOn w:val="DefaultParagraphFont"/>
  </w:style>
  <w:style w:type="character" w:customStyle="1" w:styleId="cat-OrganizationNamegrp-67rplc-119">
    <w:name w:val="cat-OrganizationName grp-67 rplc-119"/>
    <w:basedOn w:val="DefaultParagraphFont"/>
  </w:style>
  <w:style w:type="character" w:customStyle="1" w:styleId="cat-Addressgrp-8rplc-120">
    <w:name w:val="cat-Address grp-8 rplc-120"/>
    <w:basedOn w:val="DefaultParagraphFont"/>
  </w:style>
  <w:style w:type="character" w:customStyle="1" w:styleId="cat-PhoneNumbergrp-75rplc-121">
    <w:name w:val="cat-PhoneNumber grp-75 rplc-121"/>
    <w:basedOn w:val="DefaultParagraphFont"/>
  </w:style>
  <w:style w:type="character" w:customStyle="1" w:styleId="cat-OrganizationNamegrp-67rplc-124">
    <w:name w:val="cat-OrganizationName grp-67 rplc-124"/>
    <w:basedOn w:val="DefaultParagraphFont"/>
  </w:style>
  <w:style w:type="character" w:customStyle="1" w:styleId="cat-OrganizationNamegrp-72rplc-125">
    <w:name w:val="cat-OrganizationName grp-72 rplc-125"/>
    <w:basedOn w:val="DefaultParagraphFont"/>
  </w:style>
  <w:style w:type="character" w:customStyle="1" w:styleId="cat-Sumgrp-61rplc-129">
    <w:name w:val="cat-Sum grp-61 rplc-129"/>
    <w:basedOn w:val="DefaultParagraphFont"/>
  </w:style>
  <w:style w:type="character" w:customStyle="1" w:styleId="cat-Sumgrp-62rplc-132">
    <w:name w:val="cat-Sum grp-62 rplc-132"/>
    <w:basedOn w:val="DefaultParagraphFont"/>
  </w:style>
  <w:style w:type="character" w:customStyle="1" w:styleId="cat-Sumgrp-63rplc-133">
    <w:name w:val="cat-Sum grp-63 rplc-133"/>
    <w:basedOn w:val="DefaultParagraphFont"/>
  </w:style>
  <w:style w:type="character" w:customStyle="1" w:styleId="cat-Sumgrp-64rplc-134">
    <w:name w:val="cat-Sum grp-64 rplc-134"/>
    <w:basedOn w:val="DefaultParagraphFont"/>
  </w:style>
  <w:style w:type="character" w:customStyle="1" w:styleId="cat-SumInWordsgrp-65rplc-135">
    <w:name w:val="cat-SumInWords grp-65 rplc-135"/>
    <w:basedOn w:val="DefaultParagraphFont"/>
  </w:style>
  <w:style w:type="character" w:customStyle="1" w:styleId="cat-Addressgrp-10rplc-137">
    <w:name w:val="cat-Address grp-10 rplc-137"/>
    <w:basedOn w:val="DefaultParagraphFont"/>
  </w:style>
  <w:style w:type="character" w:customStyle="1" w:styleId="cat-Addressgrp-9rplc-138">
    <w:name w:val="cat-Address grp-9 rplc-138"/>
    <w:basedOn w:val="DefaultParagraphFont"/>
  </w:style>
  <w:style w:type="character" w:customStyle="1" w:styleId="cat-OrganizationNamegrp-69rplc-139">
    <w:name w:val="cat-OrganizationName grp-69 rplc-139"/>
    <w:basedOn w:val="DefaultParagraphFont"/>
  </w:style>
  <w:style w:type="character" w:customStyle="1" w:styleId="cat-Addressgrp-11rplc-140">
    <w:name w:val="cat-Address grp-11 rplc-140"/>
    <w:basedOn w:val="DefaultParagraphFont"/>
  </w:style>
  <w:style w:type="character" w:customStyle="1" w:styleId="cat-OrganizationNamegrp-67rplc-141">
    <w:name w:val="cat-OrganizationName grp-67 rplc-141"/>
    <w:basedOn w:val="DefaultParagraphFont"/>
  </w:style>
  <w:style w:type="character" w:customStyle="1" w:styleId="cat-FIOgrp-46rplc-142">
    <w:name w:val="cat-FIO grp-46 rplc-142"/>
    <w:basedOn w:val="DefaultParagraphFont"/>
  </w:style>
  <w:style w:type="character" w:customStyle="1" w:styleId="cat-FIOgrp-51rplc-143">
    <w:name w:val="cat-FIO grp-51 rplc-143"/>
    <w:basedOn w:val="DefaultParagraphFont"/>
  </w:style>
  <w:style w:type="character" w:customStyle="1" w:styleId="cat-OrganizationNamegrp-67rplc-146">
    <w:name w:val="cat-OrganizationName grp-67 rplc-146"/>
    <w:basedOn w:val="DefaultParagraphFont"/>
  </w:style>
  <w:style w:type="character" w:customStyle="1" w:styleId="cat-OrganizationNamegrp-73rplc-147">
    <w:name w:val="cat-OrganizationName grp-73 rplc-147"/>
    <w:basedOn w:val="DefaultParagraphFont"/>
  </w:style>
  <w:style w:type="character" w:customStyle="1" w:styleId="cat-OrganizationNamegrp-69rplc-148">
    <w:name w:val="cat-OrganizationName grp-69 rplc-148"/>
    <w:basedOn w:val="DefaultParagraphFont"/>
  </w:style>
  <w:style w:type="character" w:customStyle="1" w:styleId="cat-FIOgrp-46rplc-149">
    <w:name w:val="cat-FIO grp-46 rplc-149"/>
    <w:basedOn w:val="DefaultParagraphFont"/>
  </w:style>
  <w:style w:type="character" w:customStyle="1" w:styleId="cat-FIOgrp-51rplc-150">
    <w:name w:val="cat-FIO grp-51 rplc-150"/>
    <w:basedOn w:val="DefaultParagraphFont"/>
  </w:style>
  <w:style w:type="character" w:customStyle="1" w:styleId="cat-FIOgrp-50rplc-154">
    <w:name w:val="cat-FIO grp-50 rplc-154"/>
    <w:basedOn w:val="DefaultParagraphFont"/>
  </w:style>
  <w:style w:type="character" w:customStyle="1" w:styleId="cat-FIOgrp-42rplc-155">
    <w:name w:val="cat-FIO grp-42 rplc-155"/>
    <w:basedOn w:val="DefaultParagraphFont"/>
  </w:style>
  <w:style w:type="character" w:customStyle="1" w:styleId="cat-FIOgrp-42rplc-156">
    <w:name w:val="cat-FIO grp-42 rplc-156"/>
    <w:basedOn w:val="DefaultParagraphFont"/>
  </w:style>
  <w:style w:type="character" w:customStyle="1" w:styleId="cat-FIOgrp-42rplc-158">
    <w:name w:val="cat-FIO grp-42 rplc-158"/>
    <w:basedOn w:val="DefaultParagraphFont"/>
  </w:style>
  <w:style w:type="character" w:customStyle="1" w:styleId="cat-Addressgrp-12rplc-159">
    <w:name w:val="cat-Address grp-12 rplc-159"/>
    <w:basedOn w:val="DefaultParagraphFont"/>
  </w:style>
  <w:style w:type="character" w:customStyle="1" w:styleId="cat-FIOgrp-42rplc-161">
    <w:name w:val="cat-FIO grp-42 rplc-161"/>
    <w:basedOn w:val="DefaultParagraphFont"/>
  </w:style>
  <w:style w:type="character" w:customStyle="1" w:styleId="cat-FIOgrp-46rplc-163">
    <w:name w:val="cat-FIO grp-46 rplc-163"/>
    <w:basedOn w:val="DefaultParagraphFont"/>
  </w:style>
  <w:style w:type="character" w:customStyle="1" w:styleId="cat-FIOgrp-42rplc-164">
    <w:name w:val="cat-FIO grp-42 rplc-164"/>
    <w:basedOn w:val="DefaultParagraphFont"/>
  </w:style>
  <w:style w:type="character" w:customStyle="1" w:styleId="cat-FIOgrp-42rplc-165">
    <w:name w:val="cat-FIO grp-42 rplc-165"/>
    <w:basedOn w:val="DefaultParagraphFont"/>
  </w:style>
  <w:style w:type="character" w:customStyle="1" w:styleId="cat-FIOgrp-50rplc-166">
    <w:name w:val="cat-FIO grp-50 rplc-166"/>
    <w:basedOn w:val="DefaultParagraphFont"/>
  </w:style>
  <w:style w:type="character" w:customStyle="1" w:styleId="cat-FIOgrp-42rplc-167">
    <w:name w:val="cat-FIO grp-42 rplc-167"/>
    <w:basedOn w:val="DefaultParagraphFont"/>
  </w:style>
  <w:style w:type="character" w:customStyle="1" w:styleId="cat-FIOgrp-43rplc-168">
    <w:name w:val="cat-FIO grp-43 rplc-168"/>
    <w:basedOn w:val="DefaultParagraphFont"/>
  </w:style>
  <w:style w:type="character" w:customStyle="1" w:styleId="cat-OrganizationNamegrp-74rplc-169">
    <w:name w:val="cat-OrganizationName grp-74 rplc-169"/>
    <w:basedOn w:val="DefaultParagraphFont"/>
  </w:style>
  <w:style w:type="character" w:customStyle="1" w:styleId="cat-OrganizationNamegrp-67rplc-170">
    <w:name w:val="cat-OrganizationName grp-67 rplc-170"/>
    <w:basedOn w:val="DefaultParagraphFont"/>
  </w:style>
  <w:style w:type="character" w:customStyle="1" w:styleId="cat-FIOgrp-42rplc-171">
    <w:name w:val="cat-FIO grp-42 rplc-171"/>
    <w:basedOn w:val="DefaultParagraphFont"/>
  </w:style>
  <w:style w:type="character" w:customStyle="1" w:styleId="cat-FIOgrp-44rplc-172">
    <w:name w:val="cat-FIO grp-44 rplc-172"/>
    <w:basedOn w:val="DefaultParagraphFont"/>
  </w:style>
  <w:style w:type="character" w:customStyle="1" w:styleId="cat-FIOgrp-52rplc-173">
    <w:name w:val="cat-FIO grp-52 rplc-173"/>
    <w:basedOn w:val="DefaultParagraphFont"/>
  </w:style>
  <w:style w:type="character" w:customStyle="1" w:styleId="cat-FIOgrp-44rplc-174">
    <w:name w:val="cat-FIO grp-44 rplc-174"/>
    <w:basedOn w:val="DefaultParagraphFont"/>
  </w:style>
  <w:style w:type="character" w:customStyle="1" w:styleId="cat-FIOgrp-42rplc-175">
    <w:name w:val="cat-FIO grp-42 rplc-175"/>
    <w:basedOn w:val="DefaultParagraphFont"/>
  </w:style>
  <w:style w:type="character" w:customStyle="1" w:styleId="cat-OrganizationNamegrp-74rplc-176">
    <w:name w:val="cat-OrganizationName grp-74 rplc-176"/>
    <w:basedOn w:val="DefaultParagraphFont"/>
  </w:style>
  <w:style w:type="character" w:customStyle="1" w:styleId="cat-OrganizationNamegrp-67rplc-177">
    <w:name w:val="cat-OrganizationName grp-67 rplc-177"/>
    <w:basedOn w:val="DefaultParagraphFont"/>
  </w:style>
  <w:style w:type="character" w:customStyle="1" w:styleId="cat-FIOgrp-53rplc-178">
    <w:name w:val="cat-FIO grp-53 rplc-178"/>
    <w:basedOn w:val="DefaultParagraphFont"/>
  </w:style>
  <w:style w:type="character" w:customStyle="1" w:styleId="cat-FIOgrp-53rplc-179">
    <w:name w:val="cat-FIO grp-53 rplc-1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